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tbl>
      <w:tblPr>
        <w:tblStyle w:val="Table2"/>
        <w:bidiVisual w:val="0"/>
        <w:tblW w:w="10200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1005"/>
        <w:gridCol w:w="9195"/>
        <w:tblGridChange w:id="0">
          <w:tblGrid>
            <w:gridCol w:w="1005"/>
            <w:gridCol w:w="9195"/>
          </w:tblGrid>
        </w:tblGridChange>
      </w:tblGrid>
      <w:tr>
        <w:tc>
          <w:tcPr>
            <w:shd w:fill="00000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color w:val="ffffff"/>
                <w:sz w:val="32"/>
                <w:szCs w:val="32"/>
                <w:rtl w:val="0"/>
              </w:rPr>
              <w:t xml:space="preserve">Q1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Em um mundo cada vez mais preocupado com a segurança e privacidade, a criptografia ou cifra (em inglês </w:t>
            </w:r>
            <w:r w:rsidDel="00000000" w:rsidR="00000000" w:rsidRPr="00000000">
              <w:rPr>
                <w:i w:val="1"/>
                <w:rtl w:val="0"/>
              </w:rPr>
              <w:t xml:space="preserve">cypher</w:t>
            </w:r>
            <w:r w:rsidDel="00000000" w:rsidR="00000000" w:rsidRPr="00000000">
              <w:rPr>
                <w:rtl w:val="0"/>
              </w:rPr>
              <w:t xml:space="preserve">) é um requisito cada vez necessário em um software. Um método bem simples de ser implementado é a Cifra de Vigenère (ver </w:t>
            </w:r>
            <w:hyperlink r:id="rId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https://pt.wikipedia.org/wiki/Cifra_de_Vigenère</w:t>
              </w:r>
            </w:hyperlink>
            <w:r w:rsidDel="00000000" w:rsidR="00000000" w:rsidRPr="00000000">
              <w:rPr>
                <w:rtl w:val="0"/>
              </w:rPr>
              <w:t xml:space="preserve">). Implemente o algoritmo da Cifra de Vigenère para uma sequência de dígitos de 0 à 9 em um vetor. Considere que a matriz da Cifra de Vigenère seja a seguinte: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"/>
              <w:bidiVisual w:val="0"/>
              <w:tblW w:w="4313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1.3"/>
              <w:gridCol w:w="431.3"/>
              <w:gridCol w:w="431.3"/>
              <w:gridCol w:w="431.3"/>
              <w:gridCol w:w="431.3"/>
              <w:gridCol w:w="431.3"/>
              <w:gridCol w:w="431.3"/>
              <w:gridCol w:w="431.3"/>
              <w:gridCol w:w="431.3"/>
              <w:gridCol w:w="431.3"/>
              <w:tblGridChange w:id="0">
                <w:tblGrid>
                  <w:gridCol w:w="431.3"/>
                  <w:gridCol w:w="431.3"/>
                  <w:gridCol w:w="431.3"/>
                  <w:gridCol w:w="431.3"/>
                  <w:gridCol w:w="431.3"/>
                  <w:gridCol w:w="431.3"/>
                  <w:gridCol w:w="431.3"/>
                  <w:gridCol w:w="431.3"/>
                  <w:gridCol w:w="431.3"/>
                  <w:gridCol w:w="431.3"/>
                </w:tblGrid>
              </w:tblGridChange>
            </w:tblGrid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0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1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2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3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4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5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6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7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8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9</w:t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1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2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3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4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5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6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7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8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9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0</w:t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2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3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4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5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6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7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8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9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0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1</w:t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3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4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5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6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7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8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9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0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1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2</w:t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4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5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6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7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8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9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0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1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2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3</w:t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5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6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7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8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9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0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1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2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3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4</w:t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6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7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8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9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0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1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2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3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4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5</w:t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7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8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9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0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1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2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3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4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5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6</w:t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8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9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0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1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2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3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4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5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6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7</w:t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9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0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1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2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3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4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5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6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7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8</w:t>
                  </w:r>
                </w:p>
              </w:tc>
            </w:tr>
          </w:tbl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Para a Cifra de Vigenère é necessário ler uma sequência numérica de dígitos chamada </w:t>
            </w:r>
            <w:r w:rsidDel="00000000" w:rsidR="00000000" w:rsidRPr="00000000">
              <w:rPr>
                <w:b w:val="1"/>
                <w:rtl w:val="0"/>
              </w:rPr>
              <w:t xml:space="preserve">texto</w:t>
            </w:r>
            <w:r w:rsidDel="00000000" w:rsidR="00000000" w:rsidRPr="00000000">
              <w:rPr>
                <w:rtl w:val="0"/>
              </w:rPr>
              <w:t xml:space="preserve"> e uma sequência numérica de dígitos denominada </w:t>
            </w:r>
            <w:r w:rsidDel="00000000" w:rsidR="00000000" w:rsidRPr="00000000">
              <w:rPr>
                <w:b w:val="1"/>
                <w:rtl w:val="0"/>
              </w:rPr>
              <w:t xml:space="preserve">chave</w:t>
            </w:r>
            <w:r w:rsidDel="00000000" w:rsidR="00000000" w:rsidRPr="00000000">
              <w:rPr>
                <w:rtl w:val="0"/>
              </w:rPr>
              <w:t xml:space="preserve">, produzindo depois o </w:t>
            </w:r>
            <w:r w:rsidDel="00000000" w:rsidR="00000000" w:rsidRPr="00000000">
              <w:rPr>
                <w:b w:val="1"/>
                <w:rtl w:val="0"/>
              </w:rPr>
              <w:t xml:space="preserve">texto cifrado</w:t>
            </w:r>
            <w:r w:rsidDel="00000000" w:rsidR="00000000" w:rsidRPr="00000000">
              <w:rPr>
                <w:rtl w:val="0"/>
              </w:rPr>
              <w:t xml:space="preserve">. O tamanho do </w:t>
            </w:r>
            <w:r w:rsidDel="00000000" w:rsidR="00000000" w:rsidRPr="00000000">
              <w:rPr>
                <w:b w:val="1"/>
                <w:rtl w:val="0"/>
              </w:rPr>
              <w:t xml:space="preserve">texto</w:t>
            </w:r>
            <w:r w:rsidDel="00000000" w:rsidR="00000000" w:rsidRPr="00000000">
              <w:rPr>
                <w:rtl w:val="0"/>
              </w:rPr>
              <w:t xml:space="preserve"> e da </w:t>
            </w:r>
            <w:r w:rsidDel="00000000" w:rsidR="00000000" w:rsidRPr="00000000">
              <w:rPr>
                <w:b w:val="1"/>
                <w:rtl w:val="0"/>
              </w:rPr>
              <w:t xml:space="preserve">chave</w:t>
            </w:r>
            <w:r w:rsidDel="00000000" w:rsidR="00000000" w:rsidRPr="00000000">
              <w:rPr>
                <w:rtl w:val="0"/>
              </w:rPr>
              <w:t xml:space="preserve"> podem ser diferentes, mas o tamanho do </w:t>
            </w:r>
            <w:r w:rsidDel="00000000" w:rsidR="00000000" w:rsidRPr="00000000">
              <w:rPr>
                <w:b w:val="1"/>
                <w:rtl w:val="0"/>
              </w:rPr>
              <w:t xml:space="preserve">texto cifrado</w:t>
            </w:r>
            <w:r w:rsidDel="00000000" w:rsidR="00000000" w:rsidRPr="00000000">
              <w:rPr>
                <w:rtl w:val="0"/>
              </w:rPr>
              <w:t xml:space="preserve"> é o mesmo tamanho do </w:t>
            </w:r>
            <w:r w:rsidDel="00000000" w:rsidR="00000000" w:rsidRPr="00000000">
              <w:rPr>
                <w:b w:val="1"/>
                <w:rtl w:val="0"/>
              </w:rPr>
              <w:t xml:space="preserve">texto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00000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color w:val="ffffff"/>
                <w:sz w:val="32"/>
                <w:szCs w:val="32"/>
                <w:rtl w:val="0"/>
              </w:rPr>
              <w:t xml:space="preserve">Q2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Desenvolva um programa em C/C++ para tratamento de matrizes A, B e C de números inteiros cujas dimensões máximas são 100 linhas e 100 colunas. O programa deve ter as seguintes opções: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contextualSpacing w:val="1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Determine as dimensões de leitura das matrizes A, B e C que devem ser maiores que 0 e no máximo igual a 100. Após a leitura, as dimensões das 3 matrizes devem ser semelhantes;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contextualSpacing w:val="1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Preencha a matriz A com valores aleatórios de 1 até 1000;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contextualSpacing w:val="1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Preencha a matriz B com valores aleatórios de 1 até 500;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contextualSpacing w:val="1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Preencha a matriz C com valores aleatórios de 501 até 1000;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contextualSpacing w:val="1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Mostre a quantidade de números pares das matrizes A, B e C;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contextualSpacing w:val="1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Mostre os números que se repetem nas matrizes A, B e C, de modo individual, ou seja, quais números repetem na matriz A, quais números que repetem na matriz B e assim por diante.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b w:val="1"/>
                <w:rtl w:val="0"/>
              </w:rPr>
              <w:t xml:space="preserve">Observação 1</w:t>
            </w:r>
            <w:r w:rsidDel="00000000" w:rsidR="00000000" w:rsidRPr="00000000">
              <w:rPr>
                <w:rtl w:val="0"/>
              </w:rPr>
              <w:t xml:space="preserve">: antes da função </w:t>
            </w: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main</w:t>
            </w:r>
            <w:r w:rsidDel="00000000" w:rsidR="00000000" w:rsidRPr="00000000">
              <w:rPr>
                <w:rtl w:val="0"/>
              </w:rPr>
              <w:t xml:space="preserve">, crie uma constante </w:t>
            </w: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TAM_MAXIMO_MATRIZ</w:t>
            </w:r>
            <w:r w:rsidDel="00000000" w:rsidR="00000000" w:rsidRPr="00000000">
              <w:rPr>
                <w:rtl w:val="0"/>
              </w:rPr>
              <w:t xml:space="preserve"> que deve ter o valor igual a </w:t>
            </w: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  <w:t xml:space="preserve">. Use essa constante no seu programa: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center"/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const int TAM_MAXIMO_MATRIZ = 100;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spacing w:line="276" w:lineRule="auto"/>
        <w:ind w:left="0" w:firstLine="0"/>
        <w:contextualSpacing w:val="0"/>
        <w:jc w:val="righ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line="276" w:lineRule="auto"/>
        <w:ind w:left="0" w:firstLine="0"/>
        <w:contextualSpacing w:val="0"/>
        <w:jc w:val="right"/>
      </w:pPr>
      <w:r w:rsidDel="00000000" w:rsidR="00000000" w:rsidRPr="00000000">
        <w:rPr>
          <w:b w:val="1"/>
          <w:sz w:val="22"/>
          <w:szCs w:val="22"/>
          <w:rtl w:val="0"/>
        </w:rPr>
        <w:t xml:space="preserve">Bom preparatório</w:t>
      </w:r>
      <w:r w:rsidDel="00000000" w:rsidR="00000000" w:rsidRPr="00000000">
        <w:rPr>
          <w:sz w:val="22"/>
          <w:szCs w:val="22"/>
          <w:rtl w:val="0"/>
        </w:rPr>
        <w:t xml:space="preserve">, </w:t>
      </w:r>
      <w:r w:rsidDel="00000000" w:rsidR="00000000" w:rsidRPr="00000000">
        <w:rPr>
          <w:i w:val="1"/>
          <w:sz w:val="22"/>
          <w:szCs w:val="22"/>
          <w:rtl w:val="0"/>
        </w:rPr>
        <w:t xml:space="preserve">prof. Walter</w:t>
      </w:r>
      <w:r w:rsidDel="00000000" w:rsidR="00000000" w:rsidRPr="00000000">
        <w:rPr>
          <w:sz w:val="22"/>
          <w:szCs w:val="22"/>
          <w:rtl w:val="0"/>
        </w:rPr>
        <w:t xml:space="preserve">.</w:t>
      </w:r>
    </w:p>
    <w:sectPr>
      <w:headerReference r:id="rId6" w:type="default"/>
      <w:footerReference r:id="rId7" w:type="default"/>
      <w:pgSz w:h="16838" w:w="11906"/>
      <w:pgMar w:bottom="566.9291338582677" w:top="850.3937007874016" w:left="850.3937007874016" w:right="850.393700787401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Verdana"/>
  <w:font w:name="Georgia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contextualSpacing w:val="0"/>
      <w:jc w:val="right"/>
    </w:pPr>
    <w:r w:rsidDel="00000000" w:rsidR="00000000" w:rsidRPr="00000000">
      <w:pict>
        <v:rect style="width:0.0pt;height:1.5pt" o:hr="t" o:hrstd="t" o:hralign="center" fillcolor="#A0A0A0" stroked="f"/>
      </w:pict>
    </w:r>
    <w:fldSimple w:instr="PAGE" w:fldLock="0" w:dirty="0">
      <w:r w:rsidDel="00000000" w:rsidR="00000000" w:rsidRPr="00000000">
        <w:rPr/>
      </w:r>
    </w:fldSimple>
    <w:r w:rsidDel="00000000" w:rsidR="00000000" w:rsidRPr="00000000">
      <w:rPr>
        <w:rtl w:val="0"/>
      </w:rPr>
      <w:t xml:space="preserve"> de 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spacing w:after="0" w:before="0" w:line="240" w:lineRule="auto"/>
      <w:ind w:left="0" w:right="0" w:firstLine="0"/>
      <w:contextualSpacing w:val="0"/>
    </w:pPr>
    <w:r w:rsidDel="00000000" w:rsidR="00000000" w:rsidRPr="00000000">
      <w:rPr>
        <w:rtl w:val="0"/>
      </w:rPr>
    </w:r>
  </w:p>
  <w:tbl>
    <w:tblPr>
      <w:tblStyle w:val="Table3"/>
      <w:bidiVisual w:val="0"/>
      <w:tblW w:w="10470.0" w:type="dxa"/>
      <w:jc w:val="left"/>
      <w:tblLayout w:type="fixed"/>
      <w:tblLook w:val="0600"/>
    </w:tblPr>
    <w:tblGrid>
      <w:gridCol w:w="1425"/>
      <w:gridCol w:w="6990"/>
      <w:gridCol w:w="2055"/>
      <w:tblGridChange w:id="0">
        <w:tblGrid>
          <w:gridCol w:w="1425"/>
          <w:gridCol w:w="6990"/>
          <w:gridCol w:w="2055"/>
        </w:tblGrid>
      </w:tblGridChange>
    </w:tblGrid>
    <w:tr>
      <w:tc>
        <w:tcPr>
          <w:shd w:fill="ffffff"/>
          <w:tcMar>
            <w:top w:w="45.0" w:type="dxa"/>
            <w:left w:w="45.0" w:type="dxa"/>
            <w:bottom w:w="45.0" w:type="dxa"/>
            <w:right w:w="45.0" w:type="dxa"/>
          </w:tcMar>
        </w:tcPr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drawing>
              <wp:inline distB="19050" distT="19050" distL="19050" distR="19050">
                <wp:extent cx="525180" cy="547688"/>
                <wp:effectExtent b="0" l="0" r="0" t="0"/>
                <wp:docPr id="1" name="image01.png"/>
                <a:graphic>
                  <a:graphicData uri="http://schemas.openxmlformats.org/drawingml/2006/picture">
                    <pic:pic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5180" cy="54768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shd w:fill="ffffff"/>
          <w:tcMar>
            <w:top w:w="45.0" w:type="dxa"/>
            <w:left w:w="45.0" w:type="dxa"/>
            <w:bottom w:w="45.0" w:type="dxa"/>
            <w:right w:w="45.0" w:type="dxa"/>
          </w:tcMar>
        </w:tcPr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rPr>
              <w:b w:val="1"/>
              <w:sz w:val="28"/>
              <w:szCs w:val="28"/>
              <w:rtl w:val="0"/>
            </w:rPr>
            <w:t xml:space="preserve">Ministério da Educação</w:t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rPr>
              <w:b w:val="1"/>
              <w:sz w:val="24"/>
              <w:szCs w:val="24"/>
              <w:rtl w:val="0"/>
            </w:rPr>
            <w:t xml:space="preserve">Universidade Federal de Itajubá</w:t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rPr>
              <w:b w:val="1"/>
              <w:sz w:val="24"/>
              <w:szCs w:val="24"/>
              <w:rtl w:val="0"/>
            </w:rPr>
            <w:t xml:space="preserve">Criada pela Lei nº 10.435, de 24 de abril de 2002</w:t>
          </w:r>
        </w:p>
      </w:tc>
      <w:tc>
        <w:tcPr>
          <w:shd w:fill="ffffff"/>
          <w:tcMar>
            <w:top w:w="45.0" w:type="dxa"/>
            <w:left w:w="45.0" w:type="dxa"/>
            <w:bottom w:w="45.0" w:type="dxa"/>
            <w:right w:w="45.0" w:type="dxa"/>
          </w:tcMar>
        </w:tcPr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drawing>
              <wp:inline distB="114300" distT="114300" distL="114300" distR="114300">
                <wp:extent cx="547688" cy="547688"/>
                <wp:effectExtent b="0" l="0" r="0" t="0"/>
                <wp:docPr descr="LogoEFEI.jpg" id="2" name="image03.jpg"/>
                <a:graphic>
                  <a:graphicData uri="http://schemas.openxmlformats.org/drawingml/2006/picture">
                    <pic:pic>
                      <pic:nvPicPr>
                        <pic:cNvPr descr="LogoEFEI.jpg" id="0" name="image03.jp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7688" cy="54768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>
    <w:pPr>
      <w:keepNext w:val="0"/>
      <w:keepLines w:val="0"/>
      <w:widowControl w:val="0"/>
      <w:spacing w:after="255" w:before="255" w:line="240" w:lineRule="auto"/>
      <w:ind w:left="0" w:right="0" w:firstLine="0"/>
      <w:contextualSpacing w:val="0"/>
      <w:jc w:val="center"/>
    </w:pPr>
    <w:r w:rsidDel="00000000" w:rsidR="00000000" w:rsidRPr="00000000">
      <w:rPr>
        <w:b w:val="1"/>
        <w:sz w:val="24"/>
        <w:szCs w:val="24"/>
        <w:rtl w:val="0"/>
      </w:rPr>
      <w:t xml:space="preserve">ECOI02 - PREPARATÓRIO #6 - 02/06/2016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Verdana" w:cs="Verdana" w:eastAsia="Verdana" w:hAnsi="Verdana"/>
        <w:color w:val="000000"/>
        <w:sz w:val="20"/>
        <w:szCs w:val="20"/>
      </w:rPr>
    </w:rPrDefault>
    <w:pPrDefault>
      <w:pPr>
        <w:keepNext w:val="0"/>
        <w:keepLines w:val="0"/>
        <w:widowControl w:val="0"/>
        <w:spacing w:after="90" w:before="90" w:line="24.000000000000004" w:lineRule="auto"/>
        <w:ind w:left="90" w:right="9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240" w:before="240" w:line="13.333333333333332" w:lineRule="auto"/>
      <w:ind w:left="0" w:right="0" w:firstLine="0"/>
      <w:contextualSpacing w:val="1"/>
    </w:pPr>
    <w:rPr>
      <w:b w:val="1"/>
      <w:i w:val="0"/>
      <w:sz w:val="36"/>
      <w:szCs w:val="36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225" w:before="225" w:line="17.142857142857142" w:lineRule="auto"/>
      <w:ind w:left="0" w:right="0" w:firstLine="0"/>
      <w:contextualSpacing w:val="1"/>
    </w:pPr>
    <w:rPr>
      <w:b w:val="1"/>
      <w:i w:val="0"/>
      <w:sz w:val="28"/>
      <w:szCs w:val="28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240" w:before="240" w:line="20" w:lineRule="auto"/>
      <w:ind w:left="0" w:right="0" w:firstLine="0"/>
      <w:contextualSpacing w:val="1"/>
    </w:pPr>
    <w:rPr>
      <w:b w:val="1"/>
      <w:i w:val="0"/>
      <w:sz w:val="24"/>
      <w:szCs w:val="24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255" w:before="255" w:lineRule="auto"/>
      <w:ind w:left="0" w:right="0" w:firstLine="0"/>
      <w:contextualSpacing w:val="1"/>
    </w:pPr>
    <w:rPr>
      <w:b w:val="1"/>
      <w:i w:val="0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255" w:before="255" w:line="30" w:lineRule="auto"/>
      <w:ind w:left="0" w:right="0" w:firstLine="0"/>
      <w:contextualSpacing w:val="1"/>
    </w:pPr>
    <w:rPr>
      <w:b w:val="1"/>
      <w:i w:val="0"/>
      <w:sz w:val="16"/>
      <w:szCs w:val="16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360" w:before="360" w:line="30" w:lineRule="auto"/>
      <w:ind w:left="0" w:right="0" w:firstLine="0"/>
      <w:contextualSpacing w:val="1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s://pt.wikipedia.org/wiki/Cifra_de_Vigen&#232;re" TargetMode=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1.png"/><Relationship Id="rId2" Type="http://schemas.openxmlformats.org/officeDocument/2006/relationships/image" Target="media/image03.jpg"/></Relationships>
</file>