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tbl>
      <w:tblPr>
        <w:tblStyle w:val="Table5"/>
        <w:bidiVisual w:val="0"/>
        <w:tblW w:w="10200.0" w:type="dxa"/>
        <w:jc w:val="left"/>
        <w:tblBorders>
          <w:top w:color="d9d9d9" w:space="0" w:sz="8" w:val="single"/>
          <w:left w:color="d9d9d9" w:space="0" w:sz="8" w:val="single"/>
          <w:bottom w:color="d9d9d9" w:space="0" w:sz="8" w:val="single"/>
          <w:right w:color="d9d9d9" w:space="0" w:sz="8" w:val="single"/>
          <w:insideH w:color="d9d9d9" w:space="0" w:sz="8" w:val="single"/>
          <w:insideV w:color="d9d9d9" w:space="0" w:sz="8" w:val="single"/>
        </w:tblBorders>
        <w:tblLayout w:type="fixed"/>
        <w:tblLook w:val="0600"/>
      </w:tblPr>
      <w:tblGrid>
        <w:gridCol w:w="825"/>
        <w:gridCol w:w="9375"/>
        <w:tblGridChange w:id="0">
          <w:tblGrid>
            <w:gridCol w:w="825"/>
            <w:gridCol w:w="9375"/>
          </w:tblGrid>
        </w:tblGridChange>
      </w:tblGrid>
      <w:tr>
        <w:tc>
          <w:tcPr>
            <w:shd w:fill="00000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firstLine="0"/>
              <w:contextualSpacing w:val="0"/>
              <w:jc w:val="center"/>
            </w:pPr>
            <w:r w:rsidDel="00000000" w:rsidR="00000000" w:rsidRPr="00000000">
              <w:rPr>
                <w:b w:val="1"/>
                <w:color w:val="ffffff"/>
                <w:sz w:val="32"/>
                <w:szCs w:val="32"/>
                <w:rtl w:val="0"/>
              </w:rPr>
              <w:t xml:space="preserve">Q1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76" w:lineRule="auto"/>
              <w:ind w:left="0" w:righ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A Lei de Ohm diz que a corrente </w:t>
            </w:r>
            <w:r w:rsidDel="00000000" w:rsidR="00000000" w:rsidRPr="00000000">
              <w:rPr>
                <w:i w:val="1"/>
                <w:rtl w:val="0"/>
              </w:rPr>
              <w:t xml:space="preserve">I</w:t>
            </w:r>
            <w:r w:rsidDel="00000000" w:rsidR="00000000" w:rsidRPr="00000000">
              <w:rPr>
                <w:rtl w:val="0"/>
              </w:rPr>
              <w:t xml:space="preserve">, através do i-ésimo resistor é proporcional a queda de tensão </w:t>
            </w:r>
            <w:r w:rsidDel="00000000" w:rsidR="00000000" w:rsidRPr="00000000">
              <w:rPr>
                <w:i w:val="1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  <w:t xml:space="preserve"> sobre o resistor, assim estas quantidades são associadas por </w:t>
            </w:r>
            <w:r w:rsidDel="00000000" w:rsidR="00000000" w:rsidRPr="00000000">
              <w:rPr>
                <w:i w:val="1"/>
                <w:rtl w:val="0"/>
              </w:rPr>
              <w:t xml:space="preserve">V = I</w:t>
            </w:r>
            <w:r w:rsidDel="00000000" w:rsidR="00000000" w:rsidRPr="00000000">
              <w:rPr>
                <w:i w:val="1"/>
                <w:vertAlign w:val="subscript"/>
                <w:rtl w:val="0"/>
              </w:rPr>
              <w:t xml:space="preserve">i</w:t>
            </w:r>
            <w:r w:rsidDel="00000000" w:rsidR="00000000" w:rsidRPr="00000000">
              <w:rPr>
                <w:i w:val="1"/>
                <w:rtl w:val="0"/>
              </w:rPr>
              <w:t xml:space="preserve">.R</w:t>
            </w:r>
            <w:r w:rsidDel="00000000" w:rsidR="00000000" w:rsidRPr="00000000">
              <w:rPr>
                <w:i w:val="1"/>
                <w:vertAlign w:val="subscript"/>
                <w:rtl w:val="0"/>
              </w:rPr>
              <w:t xml:space="preserve">i</w:t>
            </w:r>
            <w:r w:rsidDel="00000000" w:rsidR="00000000" w:rsidRPr="00000000">
              <w:rPr>
                <w:rtl w:val="0"/>
              </w:rPr>
              <w:t xml:space="preserve">, na qual R</w:t>
            </w:r>
            <w:r w:rsidDel="00000000" w:rsidR="00000000" w:rsidRPr="00000000">
              <w:rPr>
                <w:vertAlign w:val="subscript"/>
                <w:rtl w:val="0"/>
              </w:rPr>
              <w:t xml:space="preserve">i</w:t>
            </w:r>
            <w:r w:rsidDel="00000000" w:rsidR="00000000" w:rsidRPr="00000000">
              <w:rPr>
                <w:rtl w:val="0"/>
              </w:rPr>
              <w:t xml:space="preserve"> é chamada a resistência do resistor.  A corrente total passando pelos três resistores é justamente a soma das três correntes e a queda de tensão </w:t>
            </w:r>
            <w:r w:rsidDel="00000000" w:rsidR="00000000" w:rsidRPr="00000000">
              <w:rPr>
                <w:i w:val="1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  <w:t xml:space="preserve"> é a mesma para todos os três, assim:</w:t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I</w:t>
            </w:r>
            <w:r w:rsidDel="00000000" w:rsidR="00000000" w:rsidRPr="00000000">
              <w:rPr>
                <w:vertAlign w:val="subscript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  <w:t xml:space="preserve"> = V . [1/R</w:t>
            </w:r>
            <w:r w:rsidDel="00000000" w:rsidR="00000000" w:rsidRPr="00000000">
              <w:rPr>
                <w:vertAlign w:val="subscript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  <w:t xml:space="preserve"> + 1/R</w:t>
            </w:r>
            <w:r w:rsidDel="00000000" w:rsidR="00000000" w:rsidRPr="00000000">
              <w:rPr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  <w:t xml:space="preserve"> + 1/R</w:t>
            </w:r>
            <w:r w:rsidDel="00000000" w:rsidR="00000000" w:rsidRPr="00000000">
              <w:rPr>
                <w:vertAlign w:val="subscript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  <w:t xml:space="preserve">]</w:t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righ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Consequentemente, a Lei de Ohm se aplica ao grupo completo de três resistores com a resistência R</w:t>
            </w:r>
            <w:r w:rsidDel="00000000" w:rsidR="00000000" w:rsidRPr="00000000">
              <w:rPr>
                <w:vertAlign w:val="subscript"/>
                <w:rtl w:val="0"/>
              </w:rPr>
              <w:t xml:space="preserve">paralela</w:t>
            </w:r>
            <w:r w:rsidDel="00000000" w:rsidR="00000000" w:rsidRPr="00000000">
              <w:rPr>
                <w:rtl w:val="0"/>
              </w:rPr>
              <w:t xml:space="preserve"> dada por:</w:t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1/R</w:t>
            </w:r>
            <w:r w:rsidDel="00000000" w:rsidR="00000000" w:rsidRPr="00000000">
              <w:rPr>
                <w:vertAlign w:val="subscript"/>
                <w:rtl w:val="0"/>
              </w:rPr>
              <w:t xml:space="preserve">paralela</w:t>
            </w:r>
            <w:r w:rsidDel="00000000" w:rsidR="00000000" w:rsidRPr="00000000">
              <w:rPr>
                <w:rtl w:val="0"/>
              </w:rPr>
              <w:t xml:space="preserve"> = 1/R</w:t>
            </w:r>
            <w:r w:rsidDel="00000000" w:rsidR="00000000" w:rsidRPr="00000000">
              <w:rPr>
                <w:vertAlign w:val="subscript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  <w:t xml:space="preserve"> + 1/R</w:t>
            </w:r>
            <w:r w:rsidDel="00000000" w:rsidR="00000000" w:rsidRPr="00000000">
              <w:rPr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  <w:t xml:space="preserve"> + 1/R</w:t>
            </w:r>
            <w:r w:rsidDel="00000000" w:rsidR="00000000" w:rsidRPr="00000000">
              <w:rPr>
                <w:vertAlign w:val="subscript"/>
                <w:rtl w:val="0"/>
              </w:rPr>
              <w:t xml:space="preserve">3</w:t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righ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Faça um programa em C/C++ que dada a resistência de 3 resistores calcule a resistência paralela R</w:t>
            </w:r>
            <w:r w:rsidDel="00000000" w:rsidR="00000000" w:rsidRPr="00000000">
              <w:rPr>
                <w:vertAlign w:val="subscript"/>
                <w:rtl w:val="0"/>
              </w:rPr>
              <w:t xml:space="preserve">paralela</w:t>
            </w:r>
            <w:r w:rsidDel="00000000" w:rsidR="00000000" w:rsidRPr="00000000">
              <w:rPr>
                <w:rtl w:val="0"/>
              </w:rPr>
              <w:t xml:space="preserve">.</w:t>
            </w:r>
          </w:p>
        </w:tc>
      </w:tr>
      <w:tr>
        <w:tc>
          <w:tcPr>
            <w:shd w:fill="00000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firstLine="0"/>
              <w:contextualSpacing w:val="0"/>
              <w:jc w:val="center"/>
            </w:pPr>
            <w:r w:rsidDel="00000000" w:rsidR="00000000" w:rsidRPr="00000000">
              <w:rPr>
                <w:b w:val="1"/>
                <w:color w:val="ffffff"/>
                <w:sz w:val="32"/>
                <w:szCs w:val="32"/>
                <w:rtl w:val="0"/>
              </w:rPr>
              <w:t xml:space="preserve">Q2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Faça um programa em C/C++ que faça a leitura de 3 valores inteiros quaisquer. A partir dos 3 valores lidos, apresente-os ao usuário em ordem crescente. O seu programa deve usar iFs aninhados para apresentar os valores em ordem crescente.</w:t>
            </w:r>
          </w:p>
        </w:tc>
      </w:tr>
      <w:tr>
        <w:tc>
          <w:tcPr>
            <w:shd w:fill="00000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firstLine="0"/>
              <w:contextualSpacing w:val="0"/>
              <w:jc w:val="center"/>
            </w:pPr>
            <w:r w:rsidDel="00000000" w:rsidR="00000000" w:rsidRPr="00000000">
              <w:rPr>
                <w:b w:val="1"/>
                <w:color w:val="ffffff"/>
                <w:sz w:val="32"/>
                <w:szCs w:val="32"/>
                <w:rtl w:val="0"/>
              </w:rPr>
              <w:t xml:space="preserve">Q3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Faça um programa em C/C++ que leia a data de aniversário com dia, mês e ano. O programa deve verificar se um dos três casos ocorrer então a data é válida: (1) se o mês é fevereiro e o dia não ultrapassa 29 (ano bissexto); (2) se o mês é um dos que possui 30 dias (abril, junho, setembro e novembro) e ao mesmo tempo o dia não ultrapassa 30; (3) se o mês é de 31 dias e o dia não ultrapassa 31. Se nenhum destes casos ocorrer então a data é inválida. Um ano é bissexto se o ano é divisível por 400 ou se o ano é divisível por 4 e não por 100.</w:t>
            </w:r>
          </w:p>
        </w:tc>
      </w:tr>
      <w:tr>
        <w:tc>
          <w:tcPr>
            <w:shd w:fill="00000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firstLine="0"/>
              <w:contextualSpacing w:val="0"/>
              <w:jc w:val="center"/>
            </w:pPr>
            <w:r w:rsidDel="00000000" w:rsidR="00000000" w:rsidRPr="00000000">
              <w:rPr>
                <w:b w:val="1"/>
                <w:color w:val="ffffff"/>
                <w:sz w:val="32"/>
                <w:szCs w:val="32"/>
                <w:rtl w:val="0"/>
              </w:rPr>
              <w:t xml:space="preserve">Q4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Faça um programa que apresente o menu de opções a seguir, permita ao usuário escolher a opção desejada, receba os dados necessários para executar a operação e mostre o resultado. Verifique a possibilidade de opção inválida e emita mensagem quando o salário for inválido, ou seja, negativo ou zero. Faça duas soluções diferentes, uma utilizando o comando </w:t>
            </w:r>
            <w:r w:rsidDel="00000000" w:rsidR="00000000" w:rsidRPr="00000000">
              <w:rPr>
                <w:b w:val="1"/>
                <w:rtl w:val="0"/>
              </w:rPr>
              <w:t xml:space="preserve">switch</w:t>
            </w:r>
            <w:r w:rsidDel="00000000" w:rsidR="00000000" w:rsidRPr="00000000">
              <w:rPr>
                <w:rtl w:val="0"/>
              </w:rPr>
              <w:t xml:space="preserve"> e outra sem o comando </w:t>
            </w:r>
            <w:r w:rsidDel="00000000" w:rsidR="00000000" w:rsidRPr="00000000">
              <w:rPr>
                <w:b w:val="1"/>
                <w:rtl w:val="0"/>
              </w:rPr>
              <w:t xml:space="preserve">switch</w:t>
            </w:r>
            <w:r w:rsidDel="00000000" w:rsidR="00000000" w:rsidRPr="00000000">
              <w:rPr>
                <w:rtl w:val="0"/>
              </w:rPr>
              <w:t xml:space="preserve">.</w:t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"/>
              <w:bidiVisual w:val="0"/>
              <w:tblW w:w="4313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13"/>
              <w:tblGridChange w:id="0">
                <w:tblGrid>
                  <w:gridCol w:w="4313"/>
                </w:tblGrid>
              </w:tblGridChange>
            </w:tblGrid>
            <w:tr>
              <w:tc>
                <w:tcPr>
                  <w:shd w:fill="000000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spacing w:after="0" w:before="0" w:line="276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color w:val="ffffff"/>
                      <w:rtl w:val="0"/>
                    </w:rPr>
                    <w:t xml:space="preserve">Menu de opções</w:t>
                  </w:r>
                </w:p>
                <w:p w:rsidR="00000000" w:rsidDel="00000000" w:rsidP="00000000" w:rsidRDefault="00000000" w:rsidRPr="00000000">
                  <w:pPr>
                    <w:spacing w:after="0" w:before="0" w:line="276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color w:val="ffffff"/>
                      <w:rtl w:val="0"/>
                    </w:rPr>
                    <w:t xml:space="preserve">1 - Imposto</w:t>
                  </w:r>
                </w:p>
                <w:p w:rsidR="00000000" w:rsidDel="00000000" w:rsidP="00000000" w:rsidRDefault="00000000" w:rsidRPr="00000000">
                  <w:pPr>
                    <w:spacing w:after="0" w:before="0" w:line="276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color w:val="ffffff"/>
                      <w:rtl w:val="0"/>
                    </w:rPr>
                    <w:t xml:space="preserve">2 - Novo salário</w:t>
                  </w:r>
                </w:p>
                <w:p w:rsidR="00000000" w:rsidDel="00000000" w:rsidP="00000000" w:rsidRDefault="00000000" w:rsidRPr="00000000">
                  <w:pPr>
                    <w:spacing w:after="0" w:before="0" w:line="276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color w:val="ffffff"/>
                      <w:rtl w:val="0"/>
                    </w:rPr>
                    <w:t xml:space="preserve">3 - Classificação</w:t>
                  </w:r>
                </w:p>
                <w:p w:rsidR="00000000" w:rsidDel="00000000" w:rsidP="00000000" w:rsidRDefault="00000000" w:rsidRPr="00000000">
                  <w:pPr>
                    <w:spacing w:after="0" w:before="0" w:line="276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color w:val="ffffff"/>
                      <w:rtl w:val="0"/>
                    </w:rPr>
                    <w:t xml:space="preserve">Digite a opção desejada:</w:t>
                  </w:r>
                </w:p>
              </w:tc>
            </w:tr>
          </w:tbl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Na opção 1, deve ser lido o salário de um funcionário e calculado o valor do imposto usando as seguintes regras a seguir:</w:t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bidiVisual w:val="0"/>
              <w:tblW w:w="5865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2775"/>
              <w:gridCol w:w="3090"/>
              <w:tblGridChange w:id="0">
                <w:tblGrid>
                  <w:gridCol w:w="2775"/>
                  <w:gridCol w:w="3090"/>
                </w:tblGrid>
              </w:tblGridChange>
            </w:tblGrid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spacing w:after="0" w:before="0" w:line="240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Salário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spacing w:after="0" w:before="0" w:line="240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Percentual do imposto</w:t>
                  </w:r>
                </w:p>
              </w:tc>
            </w:tr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spacing w:after="0" w:before="0" w:line="240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rtl w:val="0"/>
                    </w:rPr>
                    <w:t xml:space="preserve">Menor que R$500,00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spacing w:after="0" w:before="0" w:line="240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rtl w:val="0"/>
                    </w:rPr>
                    <w:t xml:space="preserve">5,00%</w:t>
                  </w:r>
                </w:p>
              </w:tc>
            </w:tr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spacing w:after="0" w:before="0" w:line="240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rtl w:val="0"/>
                    </w:rPr>
                    <w:t xml:space="preserve">De R$500,00 a R$850,00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spacing w:after="0" w:before="0" w:line="240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rtl w:val="0"/>
                    </w:rPr>
                    <w:t xml:space="preserve">10,00%</w:t>
                  </w:r>
                </w:p>
              </w:tc>
            </w:tr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spacing w:after="0" w:before="0" w:line="240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rtl w:val="0"/>
                    </w:rPr>
                    <w:t xml:space="preserve">Acima de R$850,00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spacing w:after="0" w:before="0" w:line="240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rtl w:val="0"/>
                    </w:rPr>
                    <w:t xml:space="preserve">15,00%</w:t>
                  </w:r>
                </w:p>
              </w:tc>
            </w:tr>
          </w:tbl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Na opção 2, deve ser lido o salário de um funcionário e calculado o valor do novo salário, usando as regras a seguir:</w:t>
            </w:r>
          </w:p>
          <w:tbl>
            <w:tblPr>
              <w:tblStyle w:val="Table3"/>
              <w:bidiVisual w:val="0"/>
              <w:tblW w:w="4965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3630"/>
              <w:gridCol w:w="1335"/>
              <w:tblGridChange w:id="0">
                <w:tblGrid>
                  <w:gridCol w:w="3630"/>
                  <w:gridCol w:w="1335"/>
                </w:tblGrid>
              </w:tblGridChange>
            </w:tblGrid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spacing w:after="0" w:before="0" w:line="276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Salário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spacing w:after="0" w:before="0" w:line="276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Aumento</w:t>
                  </w:r>
                </w:p>
              </w:tc>
            </w:tr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spacing w:after="0" w:before="0" w:line="276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rtl w:val="0"/>
                    </w:rPr>
                    <w:t xml:space="preserve">Maior que R$1500,00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spacing w:after="0" w:before="0" w:line="276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rtl w:val="0"/>
                    </w:rPr>
                    <w:t xml:space="preserve">R$25,00</w:t>
                  </w:r>
                </w:p>
              </w:tc>
            </w:tr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spacing w:after="0" w:before="0" w:line="276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rtl w:val="0"/>
                    </w:rPr>
                    <w:t xml:space="preserve">De R$750,00 a R$1500,00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spacing w:after="0" w:before="0" w:line="276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rtl w:val="0"/>
                    </w:rPr>
                    <w:t xml:space="preserve">R$50,00</w:t>
                  </w:r>
                </w:p>
              </w:tc>
            </w:tr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spacing w:after="0" w:before="0" w:line="276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rtl w:val="0"/>
                    </w:rPr>
                    <w:t xml:space="preserve">Abaixo de R$750,00 a R$450,00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spacing w:after="0" w:before="0" w:line="276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rtl w:val="0"/>
                    </w:rPr>
                    <w:t xml:space="preserve">R$75,00</w:t>
                  </w:r>
                </w:p>
              </w:tc>
            </w:tr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spacing w:after="0" w:before="0" w:line="276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rtl w:val="0"/>
                    </w:rPr>
                    <w:t xml:space="preserve">Menor que R$450,00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spacing w:after="0" w:before="0" w:line="276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rtl w:val="0"/>
                    </w:rPr>
                    <w:t xml:space="preserve">R$100,00</w:t>
                  </w:r>
                </w:p>
              </w:tc>
            </w:tr>
          </w:tbl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Na opção 3, deve ser lido o salário de um funcionário e mostrado sua classificação usando a tabela a seguir:</w:t>
            </w:r>
          </w:p>
          <w:tbl>
            <w:tblPr>
              <w:tblStyle w:val="Table4"/>
              <w:bidiVisual w:val="0"/>
              <w:tblW w:w="4650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2550"/>
              <w:gridCol w:w="2100"/>
              <w:tblGridChange w:id="0">
                <w:tblGrid>
                  <w:gridCol w:w="2550"/>
                  <w:gridCol w:w="2100"/>
                </w:tblGrid>
              </w:tblGridChange>
            </w:tblGrid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spacing w:after="0" w:before="0" w:line="276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Salário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spacing w:after="0" w:before="0" w:line="276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Classificação</w:t>
                  </w:r>
                </w:p>
              </w:tc>
            </w:tr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spacing w:after="0" w:before="0" w:line="276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rtl w:val="0"/>
                    </w:rPr>
                    <w:t xml:space="preserve">Até R$700,00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spacing w:after="0" w:before="0" w:line="276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rtl w:val="0"/>
                    </w:rPr>
                    <w:t xml:space="preserve">Mal remunerado</w:t>
                  </w:r>
                </w:p>
              </w:tc>
            </w:tr>
            <w:tr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spacing w:after="0" w:before="0" w:line="276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rtl w:val="0"/>
                    </w:rPr>
                    <w:t xml:space="preserve">Superior a R$700,00</w:t>
                  </w:r>
                </w:p>
              </w:tc>
              <w:tc>
                <w:tcPr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spacing w:after="0" w:before="0" w:line="276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rtl w:val="0"/>
                    </w:rPr>
                    <w:t xml:space="preserve">Bem remunerado</w:t>
                  </w:r>
                </w:p>
              </w:tc>
            </w:tr>
          </w:tbl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0"/>
        <w:spacing w:line="276" w:lineRule="auto"/>
        <w:ind w:left="0" w:firstLine="0"/>
        <w:contextualSpacing w:val="0"/>
        <w:jc w:val="right"/>
      </w:pPr>
      <w:r w:rsidDel="00000000" w:rsidR="00000000" w:rsidRPr="00000000">
        <w:rPr>
          <w:b w:val="1"/>
          <w:rtl w:val="0"/>
        </w:rPr>
        <w:t xml:space="preserve">Bom preparatório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prof. Walter</w:t>
      </w:r>
      <w:r w:rsidDel="00000000" w:rsidR="00000000" w:rsidRPr="00000000">
        <w:rPr>
          <w:rtl w:val="0"/>
        </w:rPr>
        <w:t xml:space="preserve">.</w:t>
      </w:r>
    </w:p>
    <w:sectPr>
      <w:headerReference r:id="rId5" w:type="default"/>
      <w:footerReference r:id="rId6" w:type="default"/>
      <w:pgSz w:h="16838" w:w="11906"/>
      <w:pgMar w:bottom="566.9291338582677" w:top="850.3937007874016" w:left="850.3937007874016" w:right="850.393700787401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Verdana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contextualSpacing w:val="0"/>
      <w:jc w:val="right"/>
    </w:pPr>
    <w:r w:rsidDel="00000000" w:rsidR="00000000" w:rsidRPr="00000000">
      <w:pict>
        <v:rect style="width:0.0pt;height:1.5pt" o:hr="t" o:hrstd="t" o:hralign="center" fillcolor="#A0A0A0" stroked="f"/>
      </w:pict>
    </w:r>
    <w:fldSimple w:instr="PAGE" w:fldLock="0" w:dirty="0">
      <w:r w:rsidDel="00000000" w:rsidR="00000000" w:rsidRPr="00000000">
        <w:rPr/>
      </w:r>
    </w:fldSimple>
    <w:r w:rsidDel="00000000" w:rsidR="00000000" w:rsidRPr="00000000">
      <w:rPr>
        <w:rtl w:val="0"/>
      </w:rPr>
      <w:t xml:space="preserve"> de 2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spacing w:after="0" w:before="0" w:line="240" w:lineRule="auto"/>
      <w:ind w:left="0" w:right="0" w:firstLine="0"/>
      <w:contextualSpacing w:val="0"/>
    </w:pPr>
    <w:r w:rsidDel="00000000" w:rsidR="00000000" w:rsidRPr="00000000">
      <w:rPr>
        <w:rtl w:val="0"/>
      </w:rPr>
    </w:r>
  </w:p>
  <w:tbl>
    <w:tblPr>
      <w:tblStyle w:val="Table6"/>
      <w:bidiVisual w:val="0"/>
      <w:tblW w:w="10470.0" w:type="dxa"/>
      <w:jc w:val="left"/>
      <w:tblLayout w:type="fixed"/>
      <w:tblLook w:val="0600"/>
    </w:tblPr>
    <w:tblGrid>
      <w:gridCol w:w="1425"/>
      <w:gridCol w:w="6990"/>
      <w:gridCol w:w="2055"/>
      <w:tblGridChange w:id="0">
        <w:tblGrid>
          <w:gridCol w:w="1425"/>
          <w:gridCol w:w="6990"/>
          <w:gridCol w:w="2055"/>
        </w:tblGrid>
      </w:tblGridChange>
    </w:tblGrid>
    <w:tr>
      <w:tc>
        <w:tcPr>
          <w:shd w:fill="ffffff"/>
          <w:tcMar>
            <w:top w:w="45.0" w:type="dxa"/>
            <w:left w:w="45.0" w:type="dxa"/>
            <w:bottom w:w="45.0" w:type="dxa"/>
            <w:right w:w="45.0" w:type="dxa"/>
          </w:tcMar>
        </w:tcPr>
        <w:p w:rsidR="00000000" w:rsidDel="00000000" w:rsidP="00000000" w:rsidRDefault="00000000" w:rsidRPr="00000000">
          <w:pPr>
            <w:keepNext w:val="0"/>
            <w:keepLines w:val="0"/>
            <w:widowControl w:val="0"/>
            <w:spacing w:after="0" w:before="0" w:line="240" w:lineRule="auto"/>
            <w:ind w:left="0" w:right="0" w:firstLine="0"/>
            <w:contextualSpacing w:val="0"/>
            <w:jc w:val="center"/>
          </w:pPr>
          <w:r w:rsidDel="00000000" w:rsidR="00000000" w:rsidRPr="00000000">
            <w:drawing>
              <wp:inline distB="19050" distT="19050" distL="19050" distR="19050">
                <wp:extent cx="525180" cy="547688"/>
                <wp:effectExtent b="0" l="0" r="0" t="0"/>
                <wp:docPr id="1" name="image02.png"/>
                <a:graphic>
                  <a:graphicData uri="http://schemas.openxmlformats.org/drawingml/2006/picture">
                    <pic:pic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5180" cy="547688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shd w:fill="ffffff"/>
          <w:tcMar>
            <w:top w:w="45.0" w:type="dxa"/>
            <w:left w:w="45.0" w:type="dxa"/>
            <w:bottom w:w="45.0" w:type="dxa"/>
            <w:right w:w="45.0" w:type="dxa"/>
          </w:tcMar>
        </w:tcPr>
        <w:p w:rsidR="00000000" w:rsidDel="00000000" w:rsidP="00000000" w:rsidRDefault="00000000" w:rsidRPr="00000000">
          <w:pPr>
            <w:keepNext w:val="0"/>
            <w:keepLines w:val="0"/>
            <w:widowControl w:val="0"/>
            <w:spacing w:after="0" w:before="0" w:line="240" w:lineRule="auto"/>
            <w:ind w:left="0" w:right="0" w:firstLine="0"/>
            <w:contextualSpacing w:val="0"/>
            <w:jc w:val="center"/>
          </w:pPr>
          <w:r w:rsidDel="00000000" w:rsidR="00000000" w:rsidRPr="00000000">
            <w:rPr>
              <w:b w:val="1"/>
              <w:sz w:val="28"/>
              <w:szCs w:val="28"/>
              <w:rtl w:val="0"/>
            </w:rPr>
            <w:t xml:space="preserve">Ministério da Educação</w:t>
          </w:r>
        </w:p>
        <w:p w:rsidR="00000000" w:rsidDel="00000000" w:rsidP="00000000" w:rsidRDefault="00000000" w:rsidRPr="00000000">
          <w:pPr>
            <w:keepNext w:val="0"/>
            <w:keepLines w:val="0"/>
            <w:widowControl w:val="0"/>
            <w:spacing w:after="0" w:before="0" w:line="240" w:lineRule="auto"/>
            <w:ind w:left="0" w:right="0" w:firstLine="0"/>
            <w:contextualSpacing w:val="0"/>
            <w:jc w:val="center"/>
          </w:pPr>
          <w:r w:rsidDel="00000000" w:rsidR="00000000" w:rsidRPr="00000000">
            <w:rPr>
              <w:b w:val="1"/>
              <w:sz w:val="24"/>
              <w:szCs w:val="24"/>
              <w:rtl w:val="0"/>
            </w:rPr>
            <w:t xml:space="preserve">Universidade Federal de Itajubá</w:t>
          </w:r>
        </w:p>
        <w:p w:rsidR="00000000" w:rsidDel="00000000" w:rsidP="00000000" w:rsidRDefault="00000000" w:rsidRPr="00000000">
          <w:pPr>
            <w:keepNext w:val="0"/>
            <w:keepLines w:val="0"/>
            <w:widowControl w:val="0"/>
            <w:spacing w:after="0" w:before="0" w:line="240" w:lineRule="auto"/>
            <w:ind w:left="0" w:right="0" w:firstLine="0"/>
            <w:contextualSpacing w:val="0"/>
            <w:jc w:val="center"/>
          </w:pPr>
          <w:r w:rsidDel="00000000" w:rsidR="00000000" w:rsidRPr="00000000">
            <w:rPr>
              <w:b w:val="1"/>
              <w:sz w:val="24"/>
              <w:szCs w:val="24"/>
              <w:rtl w:val="0"/>
            </w:rPr>
            <w:t xml:space="preserve">Criada pela Lei nº 10.435, de 24 de abril de 2002</w:t>
          </w:r>
        </w:p>
      </w:tc>
      <w:tc>
        <w:tcPr>
          <w:shd w:fill="ffffff"/>
          <w:tcMar>
            <w:top w:w="45.0" w:type="dxa"/>
            <w:left w:w="45.0" w:type="dxa"/>
            <w:bottom w:w="45.0" w:type="dxa"/>
            <w:right w:w="45.0" w:type="dxa"/>
          </w:tcMar>
        </w:tcPr>
        <w:p w:rsidR="00000000" w:rsidDel="00000000" w:rsidP="00000000" w:rsidRDefault="00000000" w:rsidRPr="00000000">
          <w:pPr>
            <w:keepNext w:val="0"/>
            <w:keepLines w:val="0"/>
            <w:widowControl w:val="0"/>
            <w:spacing w:after="0" w:before="0" w:line="240" w:lineRule="auto"/>
            <w:ind w:left="0" w:right="0" w:firstLine="0"/>
            <w:contextualSpacing w:val="0"/>
            <w:jc w:val="center"/>
          </w:pPr>
          <w:r w:rsidDel="00000000" w:rsidR="00000000" w:rsidRPr="00000000">
            <w:drawing>
              <wp:inline distB="114300" distT="114300" distL="114300" distR="114300">
                <wp:extent cx="547688" cy="547688"/>
                <wp:effectExtent b="0" l="0" r="0" t="0"/>
                <wp:docPr descr="LogoEFEI.jpg" id="2" name="image03.jpg"/>
                <a:graphic>
                  <a:graphicData uri="http://schemas.openxmlformats.org/drawingml/2006/picture">
                    <pic:pic>
                      <pic:nvPicPr>
                        <pic:cNvPr descr="LogoEFEI.jpg" id="0" name="image03.jp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7688" cy="547688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>
    <w:pPr>
      <w:keepNext w:val="0"/>
      <w:keepLines w:val="0"/>
      <w:widowControl w:val="0"/>
      <w:spacing w:after="255" w:before="255" w:line="240" w:lineRule="auto"/>
      <w:ind w:left="0" w:right="0" w:firstLine="0"/>
      <w:contextualSpacing w:val="0"/>
      <w:jc w:val="center"/>
    </w:pPr>
    <w:r w:rsidDel="00000000" w:rsidR="00000000" w:rsidRPr="00000000">
      <w:rPr>
        <w:b w:val="1"/>
        <w:sz w:val="24"/>
        <w:szCs w:val="24"/>
        <w:rtl w:val="0"/>
      </w:rPr>
      <w:t xml:space="preserve">ECOI02 - PREPARATÓRIO #2 - 17/03/2016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Verdana" w:cs="Verdana" w:eastAsia="Verdana" w:hAnsi="Verdana"/>
        <w:color w:val="000000"/>
        <w:sz w:val="20"/>
        <w:szCs w:val="20"/>
      </w:rPr>
    </w:rPrDefault>
    <w:pPrDefault>
      <w:pPr>
        <w:keepNext w:val="0"/>
        <w:keepLines w:val="0"/>
        <w:widowControl w:val="0"/>
        <w:spacing w:after="90" w:before="90" w:line="24.000000000000004" w:lineRule="auto"/>
        <w:ind w:left="90" w:right="9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240" w:before="240" w:line="13.333333333333332" w:lineRule="auto"/>
      <w:ind w:left="0" w:right="0" w:firstLine="0"/>
      <w:contextualSpacing w:val="1"/>
    </w:pPr>
    <w:rPr>
      <w:b w:val="1"/>
      <w:i w:val="0"/>
      <w:sz w:val="36"/>
      <w:szCs w:val="36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225" w:before="225" w:line="17.142857142857142" w:lineRule="auto"/>
      <w:ind w:left="0" w:right="0" w:firstLine="0"/>
      <w:contextualSpacing w:val="1"/>
    </w:pPr>
    <w:rPr>
      <w:b w:val="1"/>
      <w:i w:val="0"/>
      <w:sz w:val="28"/>
      <w:szCs w:val="28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240" w:before="240" w:line="20" w:lineRule="auto"/>
      <w:ind w:left="0" w:right="0" w:firstLine="0"/>
      <w:contextualSpacing w:val="1"/>
    </w:pPr>
    <w:rPr>
      <w:b w:val="1"/>
      <w:i w:val="0"/>
      <w:sz w:val="24"/>
      <w:szCs w:val="24"/>
    </w:rPr>
  </w:style>
  <w:style w:type="paragraph" w:styleId="Heading4">
    <w:name w:val="heading 4"/>
    <w:basedOn w:val="Normal"/>
    <w:next w:val="Normal"/>
    <w:pPr>
      <w:keepNext w:val="0"/>
      <w:keepLines w:val="0"/>
      <w:widowControl w:val="0"/>
      <w:spacing w:after="255" w:before="255" w:lineRule="auto"/>
      <w:ind w:left="0" w:right="0" w:firstLine="0"/>
      <w:contextualSpacing w:val="1"/>
    </w:pPr>
    <w:rPr>
      <w:b w:val="1"/>
      <w:i w:val="0"/>
    </w:rPr>
  </w:style>
  <w:style w:type="paragraph" w:styleId="Heading5">
    <w:name w:val="heading 5"/>
    <w:basedOn w:val="Normal"/>
    <w:next w:val="Normal"/>
    <w:pPr>
      <w:keepNext w:val="0"/>
      <w:keepLines w:val="0"/>
      <w:widowControl w:val="0"/>
      <w:spacing w:after="255" w:before="255" w:line="30" w:lineRule="auto"/>
      <w:ind w:left="0" w:right="0" w:firstLine="0"/>
      <w:contextualSpacing w:val="1"/>
    </w:pPr>
    <w:rPr>
      <w:b w:val="1"/>
      <w:i w:val="0"/>
      <w:sz w:val="16"/>
      <w:szCs w:val="16"/>
    </w:rPr>
  </w:style>
  <w:style w:type="paragraph" w:styleId="Heading6">
    <w:name w:val="heading 6"/>
    <w:basedOn w:val="Normal"/>
    <w:next w:val="Normal"/>
    <w:pPr>
      <w:keepNext w:val="0"/>
      <w:keepLines w:val="0"/>
      <w:widowControl w:val="0"/>
      <w:spacing w:after="360" w:before="360" w:line="30" w:lineRule="auto"/>
      <w:ind w:left="0" w:right="0" w:firstLine="0"/>
      <w:contextualSpacing w:val="1"/>
    </w:pPr>
    <w:rPr>
      <w:b w:val="1"/>
      <w:i w:val="0"/>
      <w:sz w:val="16"/>
      <w:szCs w:val="16"/>
    </w:rPr>
  </w:style>
  <w:style w:type="paragraph" w:styleId="Title">
    <w:name w:val="Title"/>
    <w:basedOn w:val="Normal"/>
    <w:next w:val="Normal"/>
    <w:pPr>
      <w:keepNext w:val="0"/>
      <w:keepLines w:val="0"/>
      <w:widowControl w:val="0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0"/>
      <w:keepLines w:val="0"/>
      <w:widowControl w:val="0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3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4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5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6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02.png"/><Relationship Id="rId2" Type="http://schemas.openxmlformats.org/officeDocument/2006/relationships/image" Target="media/image03.jpg"/></Relationships>
</file>